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ED7824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F873D4">
        <w:rPr>
          <w:bCs/>
          <w:noProof w:val="0"/>
          <w:sz w:val="24"/>
          <w:szCs w:val="24"/>
        </w:rPr>
        <w:t>1284</w:t>
      </w:r>
    </w:p>
    <w:p w14:paraId="11776FA6" w14:textId="4B18BCD5"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D96926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C04DC">
        <w:rPr>
          <w:rFonts w:cs="Arial"/>
          <w:b/>
          <w:bCs/>
          <w:sz w:val="24"/>
        </w:rPr>
        <w:t>6.8.2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E60A02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C04DC">
        <w:rPr>
          <w:rFonts w:ascii="Arial" w:hAnsi="Arial" w:cs="Arial"/>
          <w:b/>
          <w:bCs/>
          <w:sz w:val="24"/>
        </w:rPr>
        <w:t>CG-SDT on RedCap specific initial BWP</w:t>
      </w:r>
    </w:p>
    <w:p w14:paraId="25F387E8" w14:textId="625F35C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C04DC" w:rsidRPr="000C04DC">
        <w:rPr>
          <w:rFonts w:ascii="Arial" w:hAnsi="Arial" w:cs="Arial"/>
          <w:b/>
          <w:bCs/>
          <w:sz w:val="24"/>
        </w:rPr>
        <w:t xml:space="preserve">NR_redcap-Core </w:t>
      </w:r>
      <w:r>
        <w:rPr>
          <w:rFonts w:ascii="Arial" w:hAnsi="Arial" w:cs="Arial"/>
          <w:b/>
          <w:bCs/>
          <w:sz w:val="24"/>
        </w:rPr>
        <w:t xml:space="preserve">- Release </w:t>
      </w:r>
      <w:r w:rsidR="000C04DC">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85579B9" w:rsidR="009339CB" w:rsidRDefault="00EA1979" w:rsidP="009339CB">
      <w:r>
        <w:t>In the previous RAN2#120 meeting, the discussion of CG-SDT handling on RedCap specific initial BWP was triggered by the following contribution:</w:t>
      </w:r>
    </w:p>
    <w:tbl>
      <w:tblPr>
        <w:tblStyle w:val="TableGrid"/>
        <w:tblW w:w="0" w:type="auto"/>
        <w:tblLook w:val="04A0" w:firstRow="1" w:lastRow="0" w:firstColumn="1" w:lastColumn="0" w:noHBand="0" w:noVBand="1"/>
      </w:tblPr>
      <w:tblGrid>
        <w:gridCol w:w="9631"/>
      </w:tblGrid>
      <w:tr w:rsidR="00EA1979" w14:paraId="1E5D66EA" w14:textId="77777777" w:rsidTr="00EA1979">
        <w:tc>
          <w:tcPr>
            <w:tcW w:w="9631" w:type="dxa"/>
          </w:tcPr>
          <w:p w14:paraId="47EADA5D" w14:textId="77777777" w:rsidR="00EA1979" w:rsidRDefault="00EA1979" w:rsidP="00EA1979">
            <w:pPr>
              <w:pStyle w:val="Doc-title"/>
              <w:rPr>
                <w:b/>
                <w:bCs/>
              </w:rPr>
            </w:pPr>
            <w:r>
              <w:rPr>
                <w:b/>
                <w:bCs/>
              </w:rPr>
              <w:t>SSB evalation with REDCAP separate BWP for CG-SDT</w:t>
            </w:r>
          </w:p>
          <w:p w14:paraId="17C8030B" w14:textId="77777777" w:rsidR="00EA1979" w:rsidRDefault="00EA1979" w:rsidP="00EA1979">
            <w:pPr>
              <w:pStyle w:val="Doc-title"/>
            </w:pPr>
            <w:r>
              <w:t>R2-2212200</w:t>
            </w:r>
            <w:r>
              <w:tab/>
              <w:t>Discussion the SSB evaluation in CG-SDT for RedCap UE</w:t>
            </w:r>
            <w:r>
              <w:tab/>
              <w:t>Qualcomm Incorporated</w:t>
            </w:r>
            <w:r>
              <w:tab/>
              <w:t>discussion</w:t>
            </w:r>
            <w:r>
              <w:tab/>
              <w:t>Rel-17</w:t>
            </w:r>
            <w:r>
              <w:tab/>
              <w:t>NR_SmallData_INACTIVE-Core</w:t>
            </w:r>
          </w:p>
          <w:p w14:paraId="6F298DFE" w14:textId="77777777" w:rsidR="00EA1979" w:rsidRDefault="00EA1979" w:rsidP="00EA1979">
            <w:pPr>
              <w:pStyle w:val="Doc-text2"/>
            </w:pPr>
          </w:p>
          <w:p w14:paraId="283930AD" w14:textId="77777777" w:rsidR="00EA1979" w:rsidRDefault="00EA1979" w:rsidP="00EA1979">
            <w:pPr>
              <w:pStyle w:val="Doc-text2"/>
              <w:rPr>
                <w:i/>
                <w:iCs/>
              </w:rPr>
            </w:pPr>
            <w:r>
              <w:rPr>
                <w:i/>
                <w:iCs/>
              </w:rPr>
              <w:t>Proposal 1: For RedCap UE performing CG-SDT, if SDT resource is configured with a RedCap-specific initial BWP which is not associated with any type of SSB (CD or NCD), it is up to UE implementation to measure SSB for CG PUSCH resource selection before each CG occasion.</w:t>
            </w:r>
          </w:p>
          <w:p w14:paraId="350D29CD" w14:textId="77777777" w:rsidR="00EA1979" w:rsidRDefault="00EA1979" w:rsidP="00EA1979">
            <w:pPr>
              <w:pStyle w:val="Doc-text2"/>
            </w:pPr>
            <w:r>
              <w:t>-</w:t>
            </w:r>
            <w:r>
              <w:tab/>
              <w:t xml:space="preserve">Huawei thinks that this is ok for initial transmission.  Samsung thinks that </w:t>
            </w:r>
            <w:proofErr w:type="gramStart"/>
            <w:r>
              <w:t>the</w:t>
            </w:r>
            <w:proofErr w:type="gramEnd"/>
            <w:r>
              <w:t xml:space="preserve"> should measure the SSB during the periodicity.  Apple and Nokia </w:t>
            </w:r>
            <w:proofErr w:type="gramStart"/>
            <w:r>
              <w:t>thinks</w:t>
            </w:r>
            <w:proofErr w:type="gramEnd"/>
            <w:r>
              <w:t xml:space="preserve"> that we should have SSB and CG configured properly.  Qualcomm agrees that it would be </w:t>
            </w:r>
            <w:proofErr w:type="gramStart"/>
            <w:r>
              <w:t>great</w:t>
            </w:r>
            <w:proofErr w:type="gramEnd"/>
            <w:r>
              <w:t xml:space="preserve"> but it should be discussed in redcap.  Ericsson agrees.   ZTE thinks that RAN1 is still discussing and some capability.  </w:t>
            </w:r>
          </w:p>
          <w:p w14:paraId="550965DA" w14:textId="77777777" w:rsidR="00EA1979" w:rsidRDefault="00EA1979" w:rsidP="00EA1979">
            <w:pPr>
              <w:pStyle w:val="Doc-text2"/>
            </w:pPr>
            <w:r>
              <w:t>-</w:t>
            </w:r>
            <w:r>
              <w:tab/>
              <w:t xml:space="preserve">Interdigital thinks that for SDT we need to have SSBs.    </w:t>
            </w:r>
          </w:p>
          <w:p w14:paraId="649547DE" w14:textId="77777777" w:rsidR="00EA1979" w:rsidRDefault="00EA1979" w:rsidP="00EA1979">
            <w:pPr>
              <w:pStyle w:val="Doc-text2"/>
            </w:pPr>
            <w:r>
              <w:t>=&gt;</w:t>
            </w:r>
            <w:r>
              <w:tab/>
              <w:t xml:space="preserve">To be continued in </w:t>
            </w:r>
            <w:proofErr w:type="gramStart"/>
            <w:r>
              <w:t>RedCap  -</w:t>
            </w:r>
            <w:proofErr w:type="gramEnd"/>
            <w:r>
              <w:t xml:space="preserve"> For CG-SDT purpose, RAN2 has basic assumption that SSB will be configured in initial BWP with CG-SDT.   Notify RAN1 </w:t>
            </w:r>
          </w:p>
          <w:p w14:paraId="41E8E31B" w14:textId="0E0B4505" w:rsidR="00EA1979" w:rsidRDefault="00EA1979" w:rsidP="00EA1979">
            <w:pPr>
              <w:pStyle w:val="Doc-text2"/>
            </w:pPr>
            <w:r>
              <w:t>=&gt;</w:t>
            </w:r>
            <w:r>
              <w:tab/>
              <w:t>Discuss this in redcap session</w:t>
            </w:r>
          </w:p>
        </w:tc>
      </w:tr>
    </w:tbl>
    <w:p w14:paraId="4364F8F1" w14:textId="77777777" w:rsidR="00EA1979" w:rsidRDefault="00EA1979" w:rsidP="009339CB"/>
    <w:p w14:paraId="312E5AC9" w14:textId="43BA9C1E" w:rsidR="00EA1979" w:rsidRDefault="00EA1979" w:rsidP="009339CB">
      <w:r>
        <w:t>The topic was then further discussed in RedCap session and the following 3 options were discussed:</w:t>
      </w:r>
    </w:p>
    <w:tbl>
      <w:tblPr>
        <w:tblStyle w:val="TableGrid"/>
        <w:tblW w:w="0" w:type="auto"/>
        <w:tblLook w:val="04A0" w:firstRow="1" w:lastRow="0" w:firstColumn="1" w:lastColumn="0" w:noHBand="0" w:noVBand="1"/>
      </w:tblPr>
      <w:tblGrid>
        <w:gridCol w:w="9631"/>
      </w:tblGrid>
      <w:tr w:rsidR="00EA1979" w14:paraId="78B4B694" w14:textId="77777777" w:rsidTr="00EA1979">
        <w:tc>
          <w:tcPr>
            <w:tcW w:w="9631" w:type="dxa"/>
          </w:tcPr>
          <w:p w14:paraId="39C21DDC" w14:textId="77777777" w:rsidR="00EA1979" w:rsidRDefault="00EA1979" w:rsidP="00EA1979">
            <w:pPr>
              <w:pStyle w:val="Doc-title"/>
            </w:pPr>
            <w:r>
              <w:t>R2-2213022</w:t>
            </w:r>
            <w:r>
              <w:tab/>
              <w:t>[offline-109] CG-SDT support</w:t>
            </w:r>
            <w:r>
              <w:tab/>
              <w:t>ZTE Corporation</w:t>
            </w:r>
            <w:r>
              <w:tab/>
              <w:t>discussion</w:t>
            </w:r>
            <w:r>
              <w:tab/>
              <w:t>Rel-17</w:t>
            </w:r>
            <w:r>
              <w:tab/>
              <w:t>NR_redcap-Core</w:t>
            </w:r>
          </w:p>
          <w:p w14:paraId="5D400D93" w14:textId="77777777" w:rsidR="00EA1979" w:rsidRDefault="00EA1979" w:rsidP="00EA1979">
            <w:pPr>
              <w:pStyle w:val="NormalWeb"/>
              <w:spacing w:before="0" w:beforeAutospacing="0" w:after="0" w:afterAutospacing="0"/>
              <w:ind w:left="360"/>
              <w:rPr>
                <w:rFonts w:cs="Arial"/>
                <w:i/>
                <w:iCs/>
                <w:color w:val="000000"/>
                <w:sz w:val="21"/>
                <w:shd w:val="clear" w:color="auto" w:fill="FFFFFF"/>
              </w:rPr>
            </w:pPr>
            <w:r>
              <w:rPr>
                <w:sz w:val="21"/>
              </w:rPr>
              <w:t xml:space="preserve">Option 1: </w:t>
            </w:r>
            <w:r>
              <w:rPr>
                <w:rFonts w:cs="Arial"/>
                <w:i/>
                <w:iCs/>
                <w:color w:val="000000"/>
                <w:sz w:val="21"/>
                <w:shd w:val="clear" w:color="auto" w:fill="FFFFFF"/>
              </w:rPr>
              <w:t xml:space="preserve">For CG-SDT purpose, RAN2 has basic assumption that </w:t>
            </w:r>
            <w:r>
              <w:rPr>
                <w:rFonts w:cs="Arial"/>
                <w:i/>
                <w:iCs/>
                <w:color w:val="FF0000"/>
                <w:sz w:val="21"/>
                <w:shd w:val="clear" w:color="auto" w:fill="FFFFFF"/>
              </w:rPr>
              <w:t>CD-</w:t>
            </w:r>
            <w:r>
              <w:rPr>
                <w:rFonts w:cs="Arial"/>
                <w:i/>
                <w:iCs/>
                <w:color w:val="000000"/>
                <w:sz w:val="21"/>
                <w:shd w:val="clear" w:color="auto" w:fill="FFFFFF"/>
              </w:rPr>
              <w:t>SSB will be configured in initial BWP with CG-SDT. </w:t>
            </w:r>
          </w:p>
          <w:p w14:paraId="7D55A57A" w14:textId="77777777" w:rsidR="00EA1979" w:rsidRDefault="00EA1979" w:rsidP="00EA1979">
            <w:pPr>
              <w:pStyle w:val="NormalWeb"/>
              <w:spacing w:before="0" w:beforeAutospacing="0" w:after="0" w:afterAutospacing="0"/>
              <w:ind w:left="360"/>
              <w:rPr>
                <w:rFonts w:cs="Arial"/>
                <w:i/>
                <w:iCs/>
                <w:sz w:val="21"/>
              </w:rPr>
            </w:pPr>
            <w:r>
              <w:rPr>
                <w:rFonts w:cs="Arial"/>
                <w:color w:val="000000"/>
                <w:sz w:val="21"/>
                <w:shd w:val="clear" w:color="auto" w:fill="FFFFFF"/>
              </w:rPr>
              <w:t>Option 2:</w:t>
            </w:r>
            <w:r>
              <w:rPr>
                <w:rFonts w:cs="Arial"/>
                <w:i/>
                <w:iCs/>
                <w:color w:val="000000"/>
                <w:sz w:val="21"/>
                <w:shd w:val="clear" w:color="auto" w:fill="FFFFFF"/>
              </w:rPr>
              <w:t xml:space="preserve"> For CG-SDT purpose, RAN2 has basic assumption that </w:t>
            </w:r>
            <w:r>
              <w:rPr>
                <w:rFonts w:cs="Arial"/>
                <w:color w:val="FF0000"/>
                <w:sz w:val="21"/>
                <w:shd w:val="clear" w:color="auto" w:fill="FFFFFF"/>
              </w:rPr>
              <w:t>NCD-</w:t>
            </w:r>
            <w:r>
              <w:rPr>
                <w:rFonts w:cs="Arial"/>
                <w:i/>
                <w:iCs/>
                <w:color w:val="000000"/>
                <w:sz w:val="21"/>
                <w:shd w:val="clear" w:color="auto" w:fill="FFFFFF"/>
              </w:rPr>
              <w:t xml:space="preserve">SSB will be configured in initial BWP with CG-SDT.   </w:t>
            </w:r>
          </w:p>
          <w:p w14:paraId="1EE00F79" w14:textId="3348DC64" w:rsidR="00EA1979" w:rsidRPr="00EA1979" w:rsidRDefault="00EA1979" w:rsidP="00EA1979">
            <w:pPr>
              <w:pStyle w:val="NormalWeb"/>
              <w:spacing w:before="0" w:beforeAutospacing="0" w:after="0" w:afterAutospacing="0"/>
              <w:ind w:left="360"/>
              <w:rPr>
                <w:rFonts w:cs="Arial"/>
                <w:i/>
                <w:iCs/>
                <w:color w:val="000000"/>
                <w:sz w:val="21"/>
                <w:shd w:val="clear" w:color="auto" w:fill="FFFFFF"/>
              </w:rPr>
            </w:pPr>
            <w:r>
              <w:rPr>
                <w:rFonts w:cs="Arial"/>
                <w:color w:val="000000"/>
                <w:sz w:val="21"/>
                <w:shd w:val="clear" w:color="auto" w:fill="FFFFFF"/>
              </w:rPr>
              <w:t xml:space="preserve">Option 3: </w:t>
            </w:r>
            <w:r w:rsidRPr="00EA1979">
              <w:rPr>
                <w:rFonts w:cs="Arial"/>
                <w:i/>
                <w:iCs/>
                <w:color w:val="000000"/>
                <w:sz w:val="21"/>
                <w:shd w:val="clear" w:color="auto" w:fill="FFFFFF"/>
              </w:rPr>
              <w:t>Allow CG-SDT on an initial BWP without SSB and it is up to UE implementation how to handle this scenario (potentially with separate UE capability)</w:t>
            </w:r>
          </w:p>
          <w:p w14:paraId="00057A3D" w14:textId="77777777" w:rsidR="00EA1979" w:rsidRDefault="00EA1979" w:rsidP="009339CB"/>
          <w:p w14:paraId="5E59A5E0" w14:textId="77777777" w:rsidR="00EA1979" w:rsidRDefault="00EA1979" w:rsidP="00EA1979">
            <w:pPr>
              <w:pStyle w:val="Doc-text2"/>
              <w:numPr>
                <w:ilvl w:val="0"/>
                <w:numId w:val="8"/>
              </w:numPr>
              <w:overflowPunct/>
              <w:autoSpaceDE/>
              <w:adjustRightInd/>
            </w:pPr>
            <w:r>
              <w:t xml:space="preserve">VDF thinks CG-SDT is for small amount of data for stationary UEs and thinks there is no harm to provide the configuration for CG-SDT even if there is no SSB in the BWP. </w:t>
            </w:r>
            <w:proofErr w:type="gramStart"/>
            <w:r>
              <w:t>So</w:t>
            </w:r>
            <w:proofErr w:type="gramEnd"/>
            <w:r>
              <w:t xml:space="preserve"> wonders if there is any disadvantage with option 3</w:t>
            </w:r>
          </w:p>
          <w:p w14:paraId="303D6894" w14:textId="77777777" w:rsidR="00EA1979" w:rsidRDefault="00EA1979" w:rsidP="00EA1979">
            <w:pPr>
              <w:pStyle w:val="Doc-text2"/>
              <w:numPr>
                <w:ilvl w:val="0"/>
                <w:numId w:val="8"/>
              </w:numPr>
              <w:overflowPunct/>
              <w:autoSpaceDE/>
              <w:adjustRightInd/>
            </w:pPr>
            <w:r>
              <w:t>Apple prefers option 2 but at least we should honour the agreement (no option 3)</w:t>
            </w:r>
          </w:p>
          <w:p w14:paraId="3EE1C650" w14:textId="77777777" w:rsidR="00EA1979" w:rsidRDefault="00EA1979" w:rsidP="00EA1979">
            <w:pPr>
              <w:pStyle w:val="Doc-text2"/>
              <w:numPr>
                <w:ilvl w:val="0"/>
                <w:numId w:val="8"/>
              </w:numPr>
              <w:overflowPunct/>
              <w:autoSpaceDE/>
              <w:adjustRightInd/>
            </w:pPr>
            <w:r>
              <w:t>ZTE clarifies that the main change in the spec is to indicate that the UE uses the NCD-SSB for CG-SDT in this case</w:t>
            </w:r>
          </w:p>
          <w:p w14:paraId="7681CF04" w14:textId="77777777" w:rsidR="00EA1979" w:rsidRDefault="00EA1979" w:rsidP="00EA1979">
            <w:pPr>
              <w:pStyle w:val="Doc-text2"/>
              <w:numPr>
                <w:ilvl w:val="0"/>
                <w:numId w:val="8"/>
              </w:numPr>
              <w:overflowPunct/>
              <w:autoSpaceDE/>
              <w:adjustRightInd/>
            </w:pPr>
            <w:r>
              <w:t>QC thinks we have a plenary agreement not to use NCD-SSB for non-connected mode in Rel-17</w:t>
            </w:r>
          </w:p>
          <w:p w14:paraId="6CEFB221" w14:textId="77777777" w:rsidR="00EA1979" w:rsidRDefault="00EA1979" w:rsidP="00EA1979">
            <w:pPr>
              <w:pStyle w:val="Doc-text2"/>
              <w:numPr>
                <w:ilvl w:val="0"/>
                <w:numId w:val="8"/>
              </w:numPr>
              <w:overflowPunct/>
              <w:autoSpaceDE/>
              <w:adjustRightInd/>
            </w:pPr>
            <w:r>
              <w:t>Vivo has a different understanding on the RAN plenary agreement, as it was referring to paging, reselection only. ZTE agrees.</w:t>
            </w:r>
          </w:p>
          <w:p w14:paraId="4291888F" w14:textId="77777777" w:rsidR="00EA1979" w:rsidRDefault="00EA1979" w:rsidP="00EA1979">
            <w:pPr>
              <w:pStyle w:val="Doc-text2"/>
              <w:numPr>
                <w:ilvl w:val="0"/>
                <w:numId w:val="8"/>
              </w:numPr>
              <w:overflowPunct/>
              <w:autoSpaceDE/>
              <w:adjustRightInd/>
            </w:pPr>
            <w:r>
              <w:lastRenderedPageBreak/>
              <w:t>Nokia agrees with QC and thinks we can rule out option 2 and maybe we can consider option 3, as for RA-SDT.</w:t>
            </w:r>
          </w:p>
          <w:p w14:paraId="6430B76E" w14:textId="77777777" w:rsidR="00EA1979" w:rsidRDefault="00EA1979" w:rsidP="00EA1979">
            <w:pPr>
              <w:pStyle w:val="Doc-text2"/>
              <w:numPr>
                <w:ilvl w:val="0"/>
                <w:numId w:val="8"/>
              </w:numPr>
              <w:overflowPunct/>
              <w:autoSpaceDE/>
              <w:adjustRightInd/>
            </w:pPr>
            <w:r>
              <w:t>Samsung does not support option 2 and is open to support option 3.</w:t>
            </w:r>
          </w:p>
          <w:p w14:paraId="3BF9DCDD" w14:textId="77777777" w:rsidR="00EA1979" w:rsidRDefault="00EA1979" w:rsidP="00EA1979">
            <w:pPr>
              <w:pStyle w:val="Doc-text2"/>
              <w:numPr>
                <w:ilvl w:val="0"/>
                <w:numId w:val="8"/>
              </w:numPr>
              <w:overflowPunct/>
              <w:autoSpaceDE/>
              <w:adjustRightInd/>
            </w:pPr>
            <w:r>
              <w:t>MTK agrees with Apple. MTK thinks we can’t assume that the UE can perform UL tx with no reference signals</w:t>
            </w:r>
          </w:p>
          <w:p w14:paraId="7B9AE552" w14:textId="77777777" w:rsidR="00EA1979" w:rsidRDefault="00EA1979" w:rsidP="00EA1979">
            <w:pPr>
              <w:pStyle w:val="Doc-text2"/>
              <w:numPr>
                <w:ilvl w:val="0"/>
                <w:numId w:val="8"/>
              </w:numPr>
              <w:overflowPunct/>
              <w:autoSpaceDE/>
              <w:adjustRightInd/>
            </w:pPr>
            <w:r>
              <w:t>LG agrees to rule out option 2 and thinks only option 1 is acceptable</w:t>
            </w:r>
          </w:p>
          <w:p w14:paraId="005C6F3B" w14:textId="77777777" w:rsidR="00EA1979" w:rsidRDefault="00EA1979" w:rsidP="00EA1979">
            <w:pPr>
              <w:pStyle w:val="Doc-text2"/>
              <w:numPr>
                <w:ilvl w:val="0"/>
                <w:numId w:val="8"/>
              </w:numPr>
              <w:overflowPunct/>
              <w:autoSpaceDE/>
              <w:adjustRightInd/>
            </w:pPr>
            <w:r>
              <w:t>Ericsson thinks option 3 should be supported</w:t>
            </w:r>
          </w:p>
          <w:p w14:paraId="7523E865" w14:textId="77777777" w:rsidR="00EA1979" w:rsidRDefault="00EA1979" w:rsidP="00EA1979">
            <w:pPr>
              <w:pStyle w:val="Doc-text2"/>
              <w:numPr>
                <w:ilvl w:val="0"/>
                <w:numId w:val="8"/>
              </w:numPr>
              <w:overflowPunct/>
              <w:autoSpaceDE/>
              <w:adjustRightInd/>
            </w:pPr>
            <w:r>
              <w:t>Intel would like to postpone this discussion.</w:t>
            </w:r>
          </w:p>
          <w:p w14:paraId="7D977335" w14:textId="77777777" w:rsidR="00EA1979" w:rsidRDefault="00EA1979" w:rsidP="00EA1979">
            <w:pPr>
              <w:pStyle w:val="Doc-text2"/>
              <w:numPr>
                <w:ilvl w:val="0"/>
                <w:numId w:val="8"/>
              </w:numPr>
              <w:overflowPunct/>
              <w:autoSpaceDE/>
              <w:adjustRightInd/>
            </w:pPr>
            <w:r>
              <w:t>HW thinks that to understand the impact of option 2 we need to clarify the spec impact. For option 3 we anyway need a UE capability. HW prefers to postpone this discussion.</w:t>
            </w:r>
          </w:p>
          <w:p w14:paraId="362BC4E5" w14:textId="77777777" w:rsidR="00EA1979" w:rsidRDefault="00EA1979" w:rsidP="00EA1979">
            <w:pPr>
              <w:pStyle w:val="Doc-text2"/>
              <w:numPr>
                <w:ilvl w:val="0"/>
                <w:numId w:val="8"/>
              </w:numPr>
              <w:overflowPunct/>
              <w:autoSpaceDE/>
              <w:adjustRightInd/>
            </w:pPr>
            <w:r>
              <w:t>ZTE cannot accept option1, as it rules out a valid use case.</w:t>
            </w:r>
          </w:p>
          <w:p w14:paraId="1183648A" w14:textId="271DC5D4" w:rsidR="00EA1979" w:rsidRDefault="00EA1979" w:rsidP="009339CB">
            <w:pPr>
              <w:pStyle w:val="Doc-text2"/>
              <w:numPr>
                <w:ilvl w:val="0"/>
                <w:numId w:val="9"/>
              </w:numPr>
              <w:overflowPunct/>
              <w:autoSpaceDE/>
              <w:adjustRightInd/>
            </w:pPr>
            <w:r>
              <w:t>Continue in the next meeting (all 3 options are still on the table).</w:t>
            </w:r>
          </w:p>
        </w:tc>
      </w:tr>
    </w:tbl>
    <w:p w14:paraId="304E3947" w14:textId="3C3B1A6D" w:rsidR="00EA1979" w:rsidRDefault="00EA1979" w:rsidP="009339CB"/>
    <w:p w14:paraId="42719B38" w14:textId="563D4379" w:rsidR="00E519CA" w:rsidRDefault="00E519CA" w:rsidP="009339CB">
      <w:r>
        <w:t>This TDoc discusses these aspects further.</w:t>
      </w:r>
    </w:p>
    <w:p w14:paraId="7D484B6E" w14:textId="6AE07847" w:rsidR="009339CB" w:rsidRPr="006E13D1" w:rsidRDefault="009339CB" w:rsidP="009339CB">
      <w:pPr>
        <w:pStyle w:val="Heading1"/>
      </w:pPr>
      <w:r w:rsidRPr="006E13D1">
        <w:t>2</w:t>
      </w:r>
      <w:r w:rsidRPr="006E13D1">
        <w:tab/>
      </w:r>
      <w:r w:rsidR="00EA1979">
        <w:t>Discussion</w:t>
      </w:r>
    </w:p>
    <w:p w14:paraId="76F3CF5F" w14:textId="22E188B1" w:rsidR="00EA1979" w:rsidRDefault="00E519CA" w:rsidP="009339CB">
      <w:r>
        <w:t xml:space="preserve">For the </w:t>
      </w:r>
      <w:proofErr w:type="gramStart"/>
      <w:r>
        <w:t>Random Access</w:t>
      </w:r>
      <w:proofErr w:type="gramEnd"/>
      <w:r>
        <w:t xml:space="preserve"> procedure which applies also for RA-SDT procedure, the following is specified in TS 38.321 which corresponds to Option 3 above considered for the case of CG-SDT:</w:t>
      </w:r>
    </w:p>
    <w:tbl>
      <w:tblPr>
        <w:tblStyle w:val="TableGrid"/>
        <w:tblW w:w="0" w:type="auto"/>
        <w:tblLook w:val="04A0" w:firstRow="1" w:lastRow="0" w:firstColumn="1" w:lastColumn="0" w:noHBand="0" w:noVBand="1"/>
      </w:tblPr>
      <w:tblGrid>
        <w:gridCol w:w="9631"/>
      </w:tblGrid>
      <w:tr w:rsidR="00E519CA" w14:paraId="630D35AC" w14:textId="77777777" w:rsidTr="00E519CA">
        <w:tc>
          <w:tcPr>
            <w:tcW w:w="9631" w:type="dxa"/>
          </w:tcPr>
          <w:p w14:paraId="601BBD8A" w14:textId="77777777" w:rsidR="00E519CA" w:rsidRPr="00E519CA" w:rsidRDefault="00E519CA" w:rsidP="00E519C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0" w:name="_Toc124525385"/>
            <w:r w:rsidRPr="00E519CA">
              <w:rPr>
                <w:rFonts w:ascii="Arial" w:hAnsi="Arial"/>
                <w:sz w:val="28"/>
                <w:lang w:eastAsia="ko-KR"/>
              </w:rPr>
              <w:t>5.1.2</w:t>
            </w:r>
            <w:r w:rsidRPr="00E519CA">
              <w:rPr>
                <w:rFonts w:ascii="Arial" w:hAnsi="Arial"/>
                <w:sz w:val="28"/>
                <w:lang w:eastAsia="ko-KR"/>
              </w:rPr>
              <w:tab/>
              <w:t>Random Access Resource selection</w:t>
            </w:r>
            <w:bookmarkEnd w:id="0"/>
          </w:p>
          <w:p w14:paraId="234345BB" w14:textId="77777777" w:rsidR="00E519CA" w:rsidRPr="00E519CA" w:rsidRDefault="00E519CA" w:rsidP="00E519CA">
            <w:pPr>
              <w:keepLines/>
              <w:overflowPunct w:val="0"/>
              <w:autoSpaceDE w:val="0"/>
              <w:autoSpaceDN w:val="0"/>
              <w:adjustRightInd w:val="0"/>
              <w:ind w:left="1135" w:hanging="851"/>
              <w:textAlignment w:val="baseline"/>
              <w:rPr>
                <w:rFonts w:ascii="Tms Rmn" w:eastAsia="MS Mincho" w:hAnsi="Tms Rmn"/>
                <w:lang w:eastAsia="ja-JP"/>
              </w:rPr>
            </w:pPr>
            <w:r w:rsidRPr="00E519CA">
              <w:rPr>
                <w:rFonts w:ascii="Tms Rmn" w:eastAsia="MS Mincho" w:hAnsi="Tms Rmn"/>
                <w:lang w:eastAsia="ja-JP"/>
              </w:rPr>
              <w:t>NOTE 3</w:t>
            </w:r>
            <w:r w:rsidRPr="00E519CA">
              <w:rPr>
                <w:lang w:eastAsia="ko-KR"/>
              </w:rPr>
              <w:t>:</w:t>
            </w:r>
            <w:r w:rsidRPr="00E519CA">
              <w:rPr>
                <w:lang w:eastAsia="ko-KR"/>
              </w:rPr>
              <w:tab/>
            </w:r>
            <w:r w:rsidRPr="00E519CA">
              <w:rPr>
                <w:rFonts w:ascii="Tms Rmn" w:eastAsia="MS Mincho" w:hAnsi="Tms Rmn"/>
                <w:lang w:eastAsia="ja-JP"/>
              </w:rPr>
              <w:t xml:space="preserve">If a RedCap UE in RRC_IDLE or RRC_INACTIVE mode is configured with a BWP indicated by </w:t>
            </w:r>
            <w:r w:rsidRPr="00E519CA">
              <w:rPr>
                <w:rFonts w:ascii="Tms Rmn" w:eastAsia="MS Mincho" w:hAnsi="Tms Rmn"/>
                <w:i/>
                <w:iCs/>
                <w:lang w:eastAsia="ja-JP"/>
              </w:rPr>
              <w:t>initialDownlinkBWP-RedCap</w:t>
            </w:r>
            <w:r w:rsidRPr="00E519CA">
              <w:rPr>
                <w:rFonts w:ascii="Tms Rmn" w:eastAsia="MS Mincho" w:hAnsi="Tms Rmn"/>
                <w:lang w:eastAsia="ja-JP"/>
              </w:rPr>
              <w:t xml:space="preserve"> which is not associated with any SSB, SS-RSRP measurement is performed based on the SSB associated with the BWP indicated by </w:t>
            </w:r>
            <w:r w:rsidRPr="00E519CA">
              <w:rPr>
                <w:rFonts w:ascii="Tms Rmn" w:eastAsia="MS Mincho" w:hAnsi="Tms Rmn"/>
                <w:i/>
                <w:iCs/>
                <w:lang w:eastAsia="ja-JP"/>
              </w:rPr>
              <w:t>initialDownlinkBWP</w:t>
            </w:r>
            <w:r w:rsidRPr="00E519CA">
              <w:rPr>
                <w:rFonts w:ascii="Tms Rmn" w:eastAsia="MS Mincho" w:hAnsi="Tms Rmn"/>
                <w:lang w:eastAsia="ja-JP"/>
              </w:rPr>
              <w:t>.</w:t>
            </w:r>
          </w:p>
          <w:p w14:paraId="094CD17C" w14:textId="0F1ACD9D" w:rsidR="00E519CA" w:rsidRDefault="00E519CA" w:rsidP="00E519CA">
            <w:pPr>
              <w:keepLines/>
              <w:overflowPunct w:val="0"/>
              <w:autoSpaceDE w:val="0"/>
              <w:autoSpaceDN w:val="0"/>
              <w:adjustRightInd w:val="0"/>
              <w:ind w:left="1135" w:hanging="851"/>
              <w:textAlignment w:val="baseline"/>
              <w:rPr>
                <w:lang w:eastAsia="en-GB"/>
              </w:rPr>
            </w:pPr>
            <w:r w:rsidRPr="00E519CA">
              <w:rPr>
                <w:rFonts w:ascii="Tms Rmn" w:eastAsia="MS Mincho" w:hAnsi="Tms Rmn"/>
                <w:lang w:eastAsia="ja-JP"/>
              </w:rPr>
              <w:t>NOTE 4:</w:t>
            </w:r>
            <w:r w:rsidRPr="00E519CA">
              <w:rPr>
                <w:rFonts w:ascii="Tms Rmn" w:eastAsia="MS Mincho" w:hAnsi="Tms Rmn"/>
                <w:lang w:eastAsia="ja-JP"/>
              </w:rPr>
              <w:tab/>
              <w:t xml:space="preserve">If a RedCap UE in RRC_IDLE or RRC_INACTIVE mode is configured with a BWP indicated by </w:t>
            </w:r>
            <w:r w:rsidRPr="00E519CA">
              <w:rPr>
                <w:rFonts w:ascii="Tms Rmn" w:eastAsia="MS Mincho" w:hAnsi="Tms Rmn"/>
                <w:i/>
                <w:iCs/>
                <w:lang w:eastAsia="ja-JP"/>
              </w:rPr>
              <w:t>initialDownlinkBWP-RedCap</w:t>
            </w:r>
            <w:r w:rsidRPr="00E519CA">
              <w:rPr>
                <w:rFonts w:ascii="Tms Rmn" w:eastAsia="MS Mincho" w:hAnsi="Tms Rmn"/>
                <w:lang w:eastAsia="ja-JP"/>
              </w:rPr>
              <w:t xml:space="preserve"> which is not associated with any SSB for RACH, it is up to the UE implementation to perform a new RSRP measurements before Msg1/MsgA retransmission.</w:t>
            </w:r>
          </w:p>
        </w:tc>
      </w:tr>
    </w:tbl>
    <w:p w14:paraId="2B17687A" w14:textId="77777777" w:rsidR="00E519CA" w:rsidRDefault="00E519CA" w:rsidP="009339CB"/>
    <w:p w14:paraId="559FEC5E" w14:textId="7592633F" w:rsidR="00EA1979" w:rsidRDefault="00D777DD" w:rsidP="009339CB">
      <w:r>
        <w:t>For CG-SDT, the UE may need to occasionally update the used beam if the previously used SSB falls below a threshold level – otherwise the UE applies the same beam throughout the procedure. Unlike in RA-SDT, the UE cannot even change a beam for the initial CG-SDT transmission in which case measurements before the initial CG-SDT transmission is successfully completed need not be done by the UE.</w:t>
      </w:r>
    </w:p>
    <w:p w14:paraId="0BF65882" w14:textId="1434F11C" w:rsidR="00D777DD" w:rsidRDefault="00D777DD" w:rsidP="009339CB">
      <w:r>
        <w:t>While the Option 1 seems mostly sufficient, Option 3 could be allowed to allow different deployment scenarios and the new RSRP measurement for CG-SDT to switch a beam during the procedure could be left to UE implementation. This can be added as a note into MAC specification similarly to note in 5.1.2.</w:t>
      </w:r>
    </w:p>
    <w:p w14:paraId="02A7CF73" w14:textId="5E2AC1F3" w:rsidR="00D777DD" w:rsidRPr="00D777DD" w:rsidRDefault="00D777DD" w:rsidP="009339CB">
      <w:pPr>
        <w:rPr>
          <w:b/>
          <w:bCs/>
        </w:rPr>
      </w:pPr>
      <w:r>
        <w:rPr>
          <w:b/>
          <w:bCs/>
        </w:rPr>
        <w:t xml:space="preserve">Proposal: </w:t>
      </w:r>
      <w:r w:rsidRPr="00E519CA">
        <w:rPr>
          <w:rFonts w:ascii="Tms Rmn" w:eastAsia="MS Mincho" w:hAnsi="Tms Rmn"/>
          <w:lang w:eastAsia="ja-JP"/>
        </w:rPr>
        <w:t>If a RedCap UE in RRC_INACTIVE mode is configured with</w:t>
      </w:r>
      <w:r>
        <w:rPr>
          <w:rFonts w:ascii="Tms Rmn" w:eastAsia="MS Mincho" w:hAnsi="Tms Rmn"/>
          <w:lang w:eastAsia="ja-JP"/>
        </w:rPr>
        <w:t xml:space="preserve"> CG-SDT on</w:t>
      </w:r>
      <w:r w:rsidRPr="00E519CA">
        <w:rPr>
          <w:rFonts w:ascii="Tms Rmn" w:eastAsia="MS Mincho" w:hAnsi="Tms Rmn"/>
          <w:lang w:eastAsia="ja-JP"/>
        </w:rPr>
        <w:t xml:space="preserve"> a BWP indicated by </w:t>
      </w:r>
      <w:r w:rsidRPr="00E519CA">
        <w:rPr>
          <w:rFonts w:ascii="Tms Rmn" w:eastAsia="MS Mincho" w:hAnsi="Tms Rmn"/>
          <w:i/>
          <w:iCs/>
          <w:lang w:eastAsia="ja-JP"/>
        </w:rPr>
        <w:t>initialDownlinkBWP-RedCap</w:t>
      </w:r>
      <w:r w:rsidRPr="00E519CA">
        <w:rPr>
          <w:rFonts w:ascii="Tms Rmn" w:eastAsia="MS Mincho" w:hAnsi="Tms Rmn"/>
          <w:lang w:eastAsia="ja-JP"/>
        </w:rPr>
        <w:t xml:space="preserve"> which is not associated with any SSB, it is up to the UE implementation to perform a new RSRP measurements before </w:t>
      </w:r>
      <w:r w:rsidR="00994A96">
        <w:rPr>
          <w:rFonts w:ascii="Tms Rmn" w:eastAsia="MS Mincho" w:hAnsi="Tms Rmn"/>
          <w:lang w:eastAsia="ja-JP"/>
        </w:rPr>
        <w:t xml:space="preserve">a </w:t>
      </w:r>
      <w:r>
        <w:rPr>
          <w:rFonts w:ascii="Tms Rmn" w:eastAsia="MS Mincho" w:hAnsi="Tms Rmn"/>
          <w:lang w:eastAsia="ja-JP"/>
        </w:rPr>
        <w:t>CG transmission</w:t>
      </w:r>
      <w:r w:rsidRPr="00E519CA">
        <w:rPr>
          <w:rFonts w:ascii="Tms Rmn" w:eastAsia="MS Mincho" w:hAnsi="Tms Rmn"/>
          <w:lang w:eastAsia="ja-JP"/>
        </w:rPr>
        <w:t>.</w:t>
      </w:r>
      <w:r>
        <w:rPr>
          <w:rFonts w:ascii="Tms Rmn" w:eastAsia="MS Mincho" w:hAnsi="Tms Rmn"/>
          <w:lang w:eastAsia="ja-JP"/>
        </w:rPr>
        <w:t xml:space="preserve"> Add a related note into TS 38.321.</w:t>
      </w:r>
    </w:p>
    <w:p w14:paraId="69B7B8E6" w14:textId="31C9B216" w:rsidR="009339CB" w:rsidRDefault="005A13AB" w:rsidP="009339CB">
      <w:pPr>
        <w:pStyle w:val="Heading1"/>
      </w:pPr>
      <w:r>
        <w:t>3</w:t>
      </w:r>
      <w:r w:rsidR="009339CB" w:rsidRPr="006E13D1">
        <w:tab/>
      </w:r>
      <w:r w:rsidR="009339CB">
        <w:t>Conclusion</w:t>
      </w:r>
    </w:p>
    <w:p w14:paraId="22D075BE" w14:textId="589C4950" w:rsidR="00D777DD" w:rsidRPr="00D777DD" w:rsidRDefault="00D777DD" w:rsidP="00D777DD">
      <w:pPr>
        <w:rPr>
          <w:b/>
          <w:bCs/>
        </w:rPr>
      </w:pPr>
      <w:r>
        <w:rPr>
          <w:b/>
          <w:bCs/>
        </w:rPr>
        <w:t xml:space="preserve">Proposal: </w:t>
      </w:r>
      <w:r w:rsidRPr="00E519CA">
        <w:rPr>
          <w:rFonts w:ascii="Tms Rmn" w:eastAsia="MS Mincho" w:hAnsi="Tms Rmn"/>
          <w:lang w:eastAsia="ja-JP"/>
        </w:rPr>
        <w:t>If a RedCap UE in RRC_INACTIVE mode is configured with</w:t>
      </w:r>
      <w:r>
        <w:rPr>
          <w:rFonts w:ascii="Tms Rmn" w:eastAsia="MS Mincho" w:hAnsi="Tms Rmn"/>
          <w:lang w:eastAsia="ja-JP"/>
        </w:rPr>
        <w:t xml:space="preserve"> CG-SDT on</w:t>
      </w:r>
      <w:r w:rsidRPr="00E519CA">
        <w:rPr>
          <w:rFonts w:ascii="Tms Rmn" w:eastAsia="MS Mincho" w:hAnsi="Tms Rmn"/>
          <w:lang w:eastAsia="ja-JP"/>
        </w:rPr>
        <w:t xml:space="preserve"> a BWP indicated by </w:t>
      </w:r>
      <w:r w:rsidRPr="00E519CA">
        <w:rPr>
          <w:rFonts w:ascii="Tms Rmn" w:eastAsia="MS Mincho" w:hAnsi="Tms Rmn"/>
          <w:i/>
          <w:iCs/>
          <w:lang w:eastAsia="ja-JP"/>
        </w:rPr>
        <w:t>initialDownlinkBWP-RedCap</w:t>
      </w:r>
      <w:r w:rsidRPr="00E519CA">
        <w:rPr>
          <w:rFonts w:ascii="Tms Rmn" w:eastAsia="MS Mincho" w:hAnsi="Tms Rmn"/>
          <w:lang w:eastAsia="ja-JP"/>
        </w:rPr>
        <w:t xml:space="preserve"> which is not associated with any SSB, it is up to the UE implementation to perform a new RSRP measurements before </w:t>
      </w:r>
      <w:r>
        <w:rPr>
          <w:rFonts w:ascii="Tms Rmn" w:eastAsia="MS Mincho" w:hAnsi="Tms Rmn"/>
          <w:lang w:eastAsia="ja-JP"/>
        </w:rPr>
        <w:t>CG transmission</w:t>
      </w:r>
      <w:r w:rsidRPr="00E519CA">
        <w:rPr>
          <w:rFonts w:ascii="Tms Rmn" w:eastAsia="MS Mincho" w:hAnsi="Tms Rmn"/>
          <w:lang w:eastAsia="ja-JP"/>
        </w:rPr>
        <w:t>.</w:t>
      </w:r>
      <w:r>
        <w:rPr>
          <w:rFonts w:ascii="Tms Rmn" w:eastAsia="MS Mincho" w:hAnsi="Tms Rmn"/>
          <w:lang w:eastAsia="ja-JP"/>
        </w:rPr>
        <w:t xml:space="preserve"> Add a related note into TS 38.321.</w:t>
      </w:r>
    </w:p>
    <w:p w14:paraId="21C1CC89" w14:textId="77777777" w:rsidR="00D777DD" w:rsidRPr="00D777DD" w:rsidRDefault="00D777DD" w:rsidP="00D777DD"/>
    <w:sectPr w:rsidR="00D777DD" w:rsidRPr="00D777D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7" w15:restartNumberingAfterBreak="0">
    <w:nsid w:val="757671C5"/>
    <w:multiLevelType w:val="hybridMultilevel"/>
    <w:tmpl w:val="C97E7884"/>
    <w:lvl w:ilvl="0" w:tplc="0CAA32B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04DC"/>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818A2"/>
    <w:rsid w:val="009928A9"/>
    <w:rsid w:val="00994A96"/>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777DD"/>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519CA"/>
    <w:rsid w:val="00E62835"/>
    <w:rsid w:val="00E77645"/>
    <w:rsid w:val="00E83697"/>
    <w:rsid w:val="00E859B6"/>
    <w:rsid w:val="00EA1979"/>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873D4"/>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EA1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qFormat/>
    <w:locked/>
    <w:rsid w:val="00EA1979"/>
    <w:rPr>
      <w:rFonts w:ascii="Arial" w:hAnsi="Arial" w:cs="Arial"/>
      <w:noProof/>
      <w:lang w:eastAsia="ja-JP"/>
    </w:rPr>
  </w:style>
  <w:style w:type="paragraph" w:customStyle="1" w:styleId="Doc-text2">
    <w:name w:val="Doc-text2"/>
    <w:basedOn w:val="Normal"/>
    <w:link w:val="Doc-text2Char"/>
    <w:qFormat/>
    <w:rsid w:val="00EA1979"/>
    <w:pPr>
      <w:tabs>
        <w:tab w:val="left" w:pos="1622"/>
      </w:tabs>
      <w:overflowPunct w:val="0"/>
      <w:autoSpaceDE w:val="0"/>
      <w:autoSpaceDN w:val="0"/>
      <w:adjustRightInd w:val="0"/>
      <w:spacing w:after="0"/>
      <w:ind w:left="1622" w:hanging="363"/>
    </w:pPr>
    <w:rPr>
      <w:rFonts w:ascii="Arial" w:hAnsi="Arial"/>
      <w:lang w:eastAsia="ja-JP"/>
    </w:rPr>
  </w:style>
  <w:style w:type="paragraph" w:customStyle="1" w:styleId="Doc-title">
    <w:name w:val="Doc-title"/>
    <w:basedOn w:val="Normal"/>
    <w:next w:val="Doc-text2"/>
    <w:link w:val="Doc-titleChar"/>
    <w:qFormat/>
    <w:rsid w:val="00EA1979"/>
    <w:pPr>
      <w:overflowPunct w:val="0"/>
      <w:autoSpaceDE w:val="0"/>
      <w:autoSpaceDN w:val="0"/>
      <w:adjustRightInd w:val="0"/>
      <w:spacing w:before="60" w:after="0"/>
      <w:ind w:left="1259" w:hanging="1259"/>
    </w:pPr>
    <w:rPr>
      <w:rFonts w:ascii="Arial" w:hAnsi="Arial" w:cs="Arial"/>
      <w:noProof/>
      <w:lang w:eastAsia="ja-JP"/>
    </w:rPr>
  </w:style>
  <w:style w:type="character" w:customStyle="1" w:styleId="Doc-text2Char">
    <w:name w:val="Doc-text2 Char"/>
    <w:link w:val="Doc-text2"/>
    <w:qFormat/>
    <w:locked/>
    <w:rsid w:val="00EA1979"/>
    <w:rPr>
      <w:rFonts w:ascii="Arial" w:hAnsi="Arial"/>
      <w:lang w:eastAsia="ja-JP"/>
    </w:rPr>
  </w:style>
  <w:style w:type="paragraph" w:styleId="NormalWeb">
    <w:name w:val="Normal (Web)"/>
    <w:basedOn w:val="Normal"/>
    <w:uiPriority w:val="99"/>
    <w:unhideWhenUsed/>
    <w:qFormat/>
    <w:rsid w:val="00EA1979"/>
    <w:pPr>
      <w:spacing w:before="100" w:beforeAutospacing="1" w:after="100" w:afterAutospacing="1" w:line="256" w:lineRule="auto"/>
    </w:pPr>
    <w:rPr>
      <w:rFonts w:ascii="Arial" w:eastAsia="Calibri" w:hAnsi="Arial"/>
      <w:sz w:val="24"/>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42272">
      <w:bodyDiv w:val="1"/>
      <w:marLeft w:val="0"/>
      <w:marRight w:val="0"/>
      <w:marTop w:val="0"/>
      <w:marBottom w:val="0"/>
      <w:divBdr>
        <w:top w:val="none" w:sz="0" w:space="0" w:color="auto"/>
        <w:left w:val="none" w:sz="0" w:space="0" w:color="auto"/>
        <w:bottom w:val="none" w:sz="0" w:space="0" w:color="auto"/>
        <w:right w:val="none" w:sz="0" w:space="0" w:color="auto"/>
      </w:divBdr>
    </w:div>
    <w:div w:id="556432708">
      <w:bodyDiv w:val="1"/>
      <w:marLeft w:val="0"/>
      <w:marRight w:val="0"/>
      <w:marTop w:val="0"/>
      <w:marBottom w:val="0"/>
      <w:divBdr>
        <w:top w:val="none" w:sz="0" w:space="0" w:color="auto"/>
        <w:left w:val="none" w:sz="0" w:space="0" w:color="auto"/>
        <w:bottom w:val="none" w:sz="0" w:space="0" w:color="auto"/>
        <w:right w:val="none" w:sz="0" w:space="0" w:color="auto"/>
      </w:divBdr>
    </w:div>
    <w:div w:id="67118216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8227573">
      <w:bodyDiv w:val="1"/>
      <w:marLeft w:val="0"/>
      <w:marRight w:val="0"/>
      <w:marTop w:val="0"/>
      <w:marBottom w:val="0"/>
      <w:divBdr>
        <w:top w:val="none" w:sz="0" w:space="0" w:color="auto"/>
        <w:left w:val="none" w:sz="0" w:space="0" w:color="auto"/>
        <w:bottom w:val="none" w:sz="0" w:space="0" w:color="auto"/>
        <w:right w:val="none" w:sz="0" w:space="0" w:color="auto"/>
      </w:divBdr>
    </w:div>
    <w:div w:id="212483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5AIRPNAIUNRU-859666464-13185</_dlc_DocId>
    <_dlc_DocIdUrl xmlns="71c5aaf6-e6ce-465b-b873-5148d2a4c105">
      <Url>https://nokia.sharepoint.com/sites/c5g/e2earch/_layouts/15/DocIdRedir.aspx?ID=5AIRPNAIUNRU-859666464-13185</Url>
      <Description>5AIRPNAIUNRU-859666464-13185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openxmlformats.org/package/2006/metadata/core-properties"/>
    <ds:schemaRef ds:uri="a3840f4f-04be-43d1-b2ef-6ff1382503c7"/>
    <ds:schemaRef ds:uri="http://www.w3.org/XML/1998/namespace"/>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940</Words>
  <Characters>4613</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5542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6</cp:revision>
  <dcterms:created xsi:type="dcterms:W3CDTF">2023-02-14T09:40:00Z</dcterms:created>
  <dcterms:modified xsi:type="dcterms:W3CDTF">2023-02-16T13:46:00Z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c15b7711-dbe0-4889-a11b-5d6652ad2c40</vt:lpwstr>
  </property>
</Properties>
</file>